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1897" w14:textId="77777777" w:rsidR="00D6363A" w:rsidRDefault="00D6363A" w:rsidP="00D6363A">
      <w:r>
        <w:t>П О Л О Ж Е Н И Е</w:t>
      </w:r>
      <w:r>
        <w:br/>
        <w:t>о всероссийском турнире по бадминтону среди любителей и ветеранов «Кубок Союза городов Золотого кольца» в г. СУЗДАЛЬ (турнир серии «</w:t>
      </w:r>
      <w:proofErr w:type="spellStart"/>
      <w:r>
        <w:t>VictorOpen</w:t>
      </w:r>
      <w:proofErr w:type="spellEnd"/>
      <w:r>
        <w:t>»)</w:t>
      </w:r>
    </w:p>
    <w:p w14:paraId="6B84F7CC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Цели и задачи.</w:t>
      </w:r>
    </w:p>
    <w:p w14:paraId="67234DFC" w14:textId="77777777" w:rsidR="00D6363A" w:rsidRDefault="00D6363A" w:rsidP="00D6363A">
      <w:r>
        <w:t>Популяризация бадминтона, повышение спортивного мастерства, развитие и укрепление дружественных связей между бадминтонистами субъектов Российской Федерации, пропаганда здорового образа жизни, повышение культурного уровня спортсменов и членов их семей через познание истории своей страны. Турнир является одной из частей культурно-спортивного бадминтонного тура по городам «Золотого кольца России» 2022 г.</w:t>
      </w:r>
    </w:p>
    <w:p w14:paraId="5073B21C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Время и место проведения.</w:t>
      </w:r>
    </w:p>
    <w:p w14:paraId="0184B5CA" w14:textId="77777777" w:rsidR="00D6363A" w:rsidRDefault="00D6363A" w:rsidP="00D6363A">
      <w:r>
        <w:t xml:space="preserve">Соревнования проводятся в «Суздаль Арена». Адрес: г. Суздаль, </w:t>
      </w:r>
      <w:proofErr w:type="spellStart"/>
      <w:r>
        <w:t>ул.Коровники</w:t>
      </w:r>
      <w:proofErr w:type="spellEnd"/>
      <w:r>
        <w:t xml:space="preserve"> д.45 на 8-ми кортах (покрытие «паркет»)</w:t>
      </w:r>
    </w:p>
    <w:p w14:paraId="5B3EC326" w14:textId="77777777" w:rsidR="00D6363A" w:rsidRDefault="00D6363A" w:rsidP="00D6363A">
      <w:r>
        <w:t>18 февраля - день заезда участников</w:t>
      </w:r>
      <w:r>
        <w:br/>
        <w:t>Семинар от Александра Николаенко с 20-00 до 21-30 Бадминтон в России: краткий экскурс. Основные регионы, заслуженные тренеры, титулованные игроки. Чемпионаты России: наиболее яркие противостояния десятилетий.</w:t>
      </w:r>
    </w:p>
    <w:p w14:paraId="11D16E90" w14:textId="77777777" w:rsidR="00D6363A" w:rsidRDefault="00D6363A" w:rsidP="00D6363A">
      <w:r>
        <w:t>19 февраля – игровой день</w:t>
      </w:r>
      <w:r>
        <w:br/>
        <w:t>9:00 регистрация и оплата взносов</w:t>
      </w:r>
      <w:r>
        <w:br/>
        <w:t>10:00 открытие, общая фотография и начало игр в смешанных категориях</w:t>
      </w:r>
      <w:r>
        <w:br/>
        <w:t>15:00 начало игр в парных категориях</w:t>
      </w:r>
      <w:r>
        <w:br/>
        <w:t>21:00 банкет в гостинице при спортивном зале</w:t>
      </w:r>
    </w:p>
    <w:p w14:paraId="2A8B3C84" w14:textId="77777777" w:rsidR="00D6363A" w:rsidRDefault="00D6363A" w:rsidP="00D6363A">
      <w:r>
        <w:t>20 февраля – день отъезда</w:t>
      </w:r>
    </w:p>
    <w:p w14:paraId="3A9D6241" w14:textId="77777777" w:rsidR="00D6363A" w:rsidRDefault="00D6363A" w:rsidP="00D6363A">
      <w:r>
        <w:t>11:00 организованная экскурсия по г. Суздаль</w:t>
      </w:r>
    </w:p>
    <w:p w14:paraId="42CF2A56" w14:textId="77777777" w:rsidR="00D6363A" w:rsidRDefault="00D6363A" w:rsidP="00D6363A">
      <w:r>
        <w:t>! ! ! Окончательное расписание будет опубликовано 16 февраля 2022г.</w:t>
      </w:r>
    </w:p>
    <w:p w14:paraId="2097ED1A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Руководство соревнованиями.</w:t>
      </w:r>
    </w:p>
    <w:p w14:paraId="7F6FB956" w14:textId="77777777" w:rsidR="00D6363A" w:rsidRDefault="00D6363A" w:rsidP="00D6363A">
      <w:r>
        <w:t>Руководство турниром осуществляется Оргкомитетом. Непосредственное проведение возлагается на главную судейскую коллегию.</w:t>
      </w:r>
    </w:p>
    <w:p w14:paraId="7C260F9A" w14:textId="77777777" w:rsidR="00D6363A" w:rsidRDefault="00D6363A" w:rsidP="00D6363A">
      <w:r>
        <w:t>Главный судья - Шиляев Александр Андреевич (спортивный судья 2 категории по бадминтону, г. Обнинск).</w:t>
      </w:r>
    </w:p>
    <w:p w14:paraId="5B316E6C" w14:textId="0E04DDF2" w:rsidR="00D6363A" w:rsidRDefault="00D6363A" w:rsidP="00D6363A">
      <w:r>
        <w:t>Секретарь соревнований – Навасартова Алина Варужановна</w:t>
      </w:r>
      <w:bookmarkStart w:id="0" w:name="_GoBack"/>
      <w:bookmarkEnd w:id="0"/>
      <w:r>
        <w:t xml:space="preserve"> (спортивный судья 2 категории по бадминтону, г. Обнинск).</w:t>
      </w:r>
    </w:p>
    <w:p w14:paraId="1265F93B" w14:textId="77777777" w:rsidR="00D6363A" w:rsidRDefault="00D6363A" w:rsidP="00D6363A">
      <w:r>
        <w:t xml:space="preserve">Организационный партнер – НП «Гильдия тренеров бадминтона», «Любительская ассоциация бадминтона» (ЛАБ). Технический партнер – ООО «Виктор-центр» </w:t>
      </w:r>
      <w:proofErr w:type="spellStart"/>
      <w:r>
        <w:t>Victorsport</w:t>
      </w:r>
      <w:proofErr w:type="spellEnd"/>
      <w:r>
        <w:t>.</w:t>
      </w:r>
    </w:p>
    <w:p w14:paraId="6D1717A9" w14:textId="77777777" w:rsidR="00D6363A" w:rsidRDefault="00D6363A" w:rsidP="00D6363A">
      <w:r>
        <w:t>Информационный партнёр: «СОЮЗ ГОРОДОВ ЗОЛОТОГО КОЛЬЦА»</w:t>
      </w:r>
    </w:p>
    <w:p w14:paraId="29F39652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Участники соревнований.</w:t>
      </w:r>
    </w:p>
    <w:p w14:paraId="00DA9F3C" w14:textId="77777777" w:rsidR="00D6363A" w:rsidRDefault="00D6363A" w:rsidP="00D6363A">
      <w:r>
        <w:t>К участию в турнире приглашаются спортсмены любители и ветераны бадминтона России, СНГ, других государств. Игроки должны иметь допуск врача или медицинскую страховку, либо заверить расписку, подтверждающую персональную ответственность за своё здоровье.</w:t>
      </w:r>
    </w:p>
    <w:p w14:paraId="5E1B734C" w14:textId="77777777" w:rsidR="00D6363A" w:rsidRDefault="00D6363A" w:rsidP="00D6363A">
      <w:r>
        <w:t xml:space="preserve">Турнир проводится в парных разрядах: «B», «C», «D», «E», для игроков с опытом менее 1-года может быть сформирована группа «F» по решению оргкомитета. Группы по разрядам создаются </w:t>
      </w:r>
      <w:r>
        <w:lastRenderedPageBreak/>
        <w:t>по рекомендованным формулам рейтинга ЛАБ. При наличии менее 4 пар (игроков) группы могут быть объединены. Участие в двух группах допустимо при условии небольшого количества участников и технической возможности спортивного зала. При несоблюдении этих условий, исключением участия игрока в двух группах, может служить отсутствие партнёра у одного из участников турнира.</w:t>
      </w:r>
    </w:p>
    <w:p w14:paraId="5E2314C8" w14:textId="77777777" w:rsidR="00D6363A" w:rsidRDefault="00D6363A" w:rsidP="00D6363A">
      <w:r>
        <w:t>В группе «B» допускаются игроки без возрастных ограничений.</w:t>
      </w:r>
    </w:p>
    <w:p w14:paraId="02E130B9" w14:textId="77777777" w:rsidR="00D6363A" w:rsidRDefault="00D6363A" w:rsidP="00D6363A">
      <w:r>
        <w:t>BD: MDB 750+, WDB 650+; XDB  700+</w:t>
      </w:r>
    </w:p>
    <w:p w14:paraId="1416EA8C" w14:textId="77777777" w:rsidR="00D6363A" w:rsidRDefault="00D6363A" w:rsidP="00D6363A">
      <w:r>
        <w:t>CD: MDC до 700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750); WDC до 600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650); XDС до 650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750)</w:t>
      </w:r>
      <w:r>
        <w:br/>
        <w:t>DD: MDD до 600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650), WDD до 500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550); XDD до 600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650)</w:t>
      </w:r>
      <w:r>
        <w:br/>
        <w:t>DE: MDЕ до 500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550), WDЕ до 400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450); XDЕ до 500 (</w:t>
      </w:r>
      <w:proofErr w:type="spellStart"/>
      <w:r>
        <w:t>лич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525)</w:t>
      </w:r>
    </w:p>
    <w:p w14:paraId="4E30BF53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Порядок проведения соревнований и марка волана.</w:t>
      </w:r>
    </w:p>
    <w:p w14:paraId="3F28A20D" w14:textId="77777777" w:rsidR="00D6363A" w:rsidRDefault="00D6363A" w:rsidP="00D6363A">
      <w:r>
        <w:t xml:space="preserve">Система проведения будет определена главной судейской коллегией в зависимости от количества участников. Преимущество отдается смешанной системе проведения, предварительные соревнования проводятся в группах по круговой системе, а затем по результатам предварительных соревнований формируется турнирная сетка по системе с выбыванием.       </w:t>
      </w:r>
    </w:p>
    <w:p w14:paraId="14DDB0D4" w14:textId="77777777" w:rsidR="00D6363A" w:rsidRDefault="00D6363A" w:rsidP="00D6363A">
      <w:r>
        <w:t>Во всех разрядах приоритет имеют перьевые воланы. Предпочтение отдается более качественному волану. Допускаются игры пластиковым воланом по обоюдному согласию сторон.</w:t>
      </w:r>
    </w:p>
    <w:p w14:paraId="17D58245" w14:textId="77777777" w:rsidR="00D6363A" w:rsidRDefault="00D6363A" w:rsidP="00D6363A">
      <w:r>
        <w:t>Одновременное присутствие игроков и зрителей в зале не должно превышать пятидесяти человек.</w:t>
      </w:r>
    </w:p>
    <w:p w14:paraId="74F34EF4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Расходы по проведению и участию</w:t>
      </w:r>
    </w:p>
    <w:p w14:paraId="3528E831" w14:textId="77777777" w:rsidR="00D6363A" w:rsidRDefault="00D6363A" w:rsidP="00D6363A">
      <w:r>
        <w:t>Проезд, питание и размещение иногородних участников проводится командирующими организациями.</w:t>
      </w:r>
    </w:p>
    <w:p w14:paraId="7D607BE2" w14:textId="77777777" w:rsidR="00D6363A" w:rsidRDefault="00D6363A" w:rsidP="00D6363A">
      <w:r>
        <w:t>Турнирный сбор составляет 700 руб. за участие в одном разряде</w:t>
      </w:r>
    </w:p>
    <w:p w14:paraId="797D965E" w14:textId="77777777" w:rsidR="00D6363A" w:rsidRDefault="00D6363A" w:rsidP="00D6363A">
      <w:r>
        <w:t>При электронной регистрации предоставляется скидка 100 рублей до 16 февраля</w:t>
      </w:r>
    </w:p>
    <w:p w14:paraId="61FE8B5C" w14:textId="77777777" w:rsidR="00D6363A" w:rsidRDefault="00D6363A" w:rsidP="00D6363A">
      <w:r>
        <w:t>Экскурсионное обслуживание и банкет оплачиваются при регистрации. (стоимость зависит от количества участников.)</w:t>
      </w:r>
    </w:p>
    <w:p w14:paraId="7D3521F5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Награждение победителей.</w:t>
      </w:r>
    </w:p>
    <w:p w14:paraId="7A64B687" w14:textId="77777777" w:rsidR="00D6363A" w:rsidRDefault="00D6363A" w:rsidP="00D6363A">
      <w:r>
        <w:t>Победители и призеры награждаются дипломами, медалями и подарками от магазина Victorsport.ru (экипировка и сувениры)</w:t>
      </w:r>
    </w:p>
    <w:p w14:paraId="04BB4312" w14:textId="77777777" w:rsidR="00C55FBF" w:rsidRPr="00026695" w:rsidRDefault="00C55FBF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Проживание.</w:t>
      </w:r>
    </w:p>
    <w:p w14:paraId="1F08BDEB" w14:textId="77777777" w:rsidR="00C55FBF" w:rsidRDefault="00C55FBF" w:rsidP="00C55FBF">
      <w:r>
        <w:t xml:space="preserve">Проживание в туристическом комплексе "Суздаль" </w:t>
      </w:r>
      <w:proofErr w:type="spellStart"/>
      <w:r>
        <w:t>ул.Коровники</w:t>
      </w:r>
      <w:proofErr w:type="spellEnd"/>
      <w:r>
        <w:t xml:space="preserve"> д.45</w:t>
      </w:r>
    </w:p>
    <w:p w14:paraId="2D6A9293" w14:textId="77777777" w:rsidR="00C55FBF" w:rsidRDefault="00C55FBF" w:rsidP="00C55FBF">
      <w:r>
        <w:t>!!! Специальная цена только при бронировании через Гильдию тренеров бадминтона:</w:t>
      </w:r>
    </w:p>
    <w:p w14:paraId="6C85DFB3" w14:textId="77777777" w:rsidR="00C55FBF" w:rsidRDefault="00C55FBF" w:rsidP="00C55FBF">
      <w:r>
        <w:t>3900 р./сутки (1950руб с человека) за двухместный номер, завтрак включен. Обед и ужин по 500р. с человека. Сайт: https://gtksuzdal.ru/</w:t>
      </w:r>
    </w:p>
    <w:p w14:paraId="66E3CF1C" w14:textId="77777777" w:rsidR="00C55FBF" w:rsidRDefault="00C55FBF" w:rsidP="00D6363A">
      <w:r>
        <w:t xml:space="preserve">Бронь происходит заранее при электронной регистрации на турнир </w:t>
      </w:r>
      <w:proofErr w:type="gramStart"/>
      <w:r>
        <w:t>либо  в</w:t>
      </w:r>
      <w:proofErr w:type="gramEnd"/>
      <w:r>
        <w:t xml:space="preserve"> письме необходимо указать, что вы хотите забронировать проживание.</w:t>
      </w:r>
    </w:p>
    <w:p w14:paraId="4C8D5364" w14:textId="77777777" w:rsidR="00D6363A" w:rsidRPr="00026695" w:rsidRDefault="00D6363A" w:rsidP="00026695">
      <w:pPr>
        <w:pStyle w:val="a3"/>
        <w:numPr>
          <w:ilvl w:val="0"/>
          <w:numId w:val="1"/>
        </w:numPr>
        <w:rPr>
          <w:b/>
        </w:rPr>
      </w:pPr>
      <w:r w:rsidRPr="00026695">
        <w:rPr>
          <w:b/>
        </w:rPr>
        <w:t>Заявки.</w:t>
      </w:r>
    </w:p>
    <w:p w14:paraId="64C50495" w14:textId="77777777" w:rsidR="00D6363A" w:rsidRDefault="00D6363A" w:rsidP="00D6363A">
      <w:r>
        <w:t xml:space="preserve">Предварительные заявки подаются в </w:t>
      </w:r>
      <w:proofErr w:type="spellStart"/>
      <w:r>
        <w:t>гугл</w:t>
      </w:r>
      <w:proofErr w:type="spellEnd"/>
      <w:r>
        <w:t>-форме по ссылке https://forms.gle/YWDxyqTx7wxn7eY3A</w:t>
      </w:r>
    </w:p>
    <w:p w14:paraId="754DBF7D" w14:textId="77777777" w:rsidR="00C55FBF" w:rsidRDefault="00D6363A" w:rsidP="00D6363A">
      <w:r>
        <w:lastRenderedPageBreak/>
        <w:t>Регистрация простая и займет не более 2-х минут, при возникновении вопросов звонить главному судье (+7 930 759 2000 Александр). Либо письмом на электронную почту: hello@victorsport.ru, где следует указать: ФИО, город, текущий рейтинг, партнёр и его рейтинг, группа для участия, номер телефона и адрес электронной почты обязательно!</w:t>
      </w:r>
    </w:p>
    <w:p w14:paraId="42B805D0" w14:textId="77777777" w:rsidR="00C55FBF" w:rsidRDefault="00C55FBF" w:rsidP="00D6363A"/>
    <w:p w14:paraId="28C3C984" w14:textId="77777777" w:rsidR="00D6363A" w:rsidRDefault="00D6363A" w:rsidP="00D6363A">
      <w:r>
        <w:t>ДАННОЕ ПОЛОЖЕНИЕ ЯВЛЯЕТСЯ ОФИЦИАЛЬНЫМ ВЫЗОВОМ</w:t>
      </w:r>
    </w:p>
    <w:p w14:paraId="7A169555" w14:textId="77777777" w:rsidR="00CB08B5" w:rsidRDefault="00CB08B5" w:rsidP="00D6363A"/>
    <w:sectPr w:rsidR="00CB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3209"/>
    <w:multiLevelType w:val="hybridMultilevel"/>
    <w:tmpl w:val="DE2E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3A"/>
    <w:rsid w:val="00026695"/>
    <w:rsid w:val="008A1881"/>
    <w:rsid w:val="00926EA8"/>
    <w:rsid w:val="00C55FBF"/>
    <w:rsid w:val="00CB08B5"/>
    <w:rsid w:val="00D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00CF"/>
  <w15:chartTrackingRefBased/>
  <w15:docId w15:val="{F1CD1323-E0D7-4367-AE0E-82CEBD0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Болохонов</dc:creator>
  <cp:keywords/>
  <dc:description/>
  <cp:lastModifiedBy>Денис Болохонов</cp:lastModifiedBy>
  <cp:revision>4</cp:revision>
  <dcterms:created xsi:type="dcterms:W3CDTF">2022-02-12T15:53:00Z</dcterms:created>
  <dcterms:modified xsi:type="dcterms:W3CDTF">2022-02-12T16:10:00Z</dcterms:modified>
</cp:coreProperties>
</file>